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EE13B">
      <w:pPr>
        <w:spacing w:line="560" w:lineRule="exact"/>
        <w:ind w:firstLine="420" w:firstLineChars="0"/>
        <w:rPr>
          <w:rFonts w:hint="default" w:ascii="仿宋" w:hAnsi="仿宋" w:eastAsia="仿宋" w:cs="仿宋"/>
          <w:color w:val="auto"/>
          <w:kern w:val="2"/>
          <w:sz w:val="32"/>
          <w:szCs w:val="32"/>
          <w:highlight w:val="none"/>
          <w:lang w:val="en-US" w:eastAsia="zh-CN" w:bidi="ar"/>
        </w:rPr>
      </w:pPr>
      <w:r>
        <w:rPr>
          <w:rFonts w:hint="eastAsia" w:ascii="仿宋" w:hAnsi="仿宋" w:eastAsia="仿宋" w:cs="仿宋"/>
          <w:color w:val="auto"/>
          <w:kern w:val="2"/>
          <w:sz w:val="32"/>
          <w:szCs w:val="32"/>
          <w:highlight w:val="none"/>
          <w:lang w:val="en-US" w:eastAsia="zh-CN" w:bidi="ar"/>
        </w:rPr>
        <w:t>附件1</w:t>
      </w:r>
    </w:p>
    <w:p w14:paraId="5F9D6AAE">
      <w:pPr>
        <w:jc w:val="center"/>
        <w:rPr>
          <w:rFonts w:hint="eastAsia"/>
          <w:b/>
          <w:bCs/>
          <w:sz w:val="44"/>
          <w:szCs w:val="44"/>
          <w:highlight w:val="none"/>
          <w:lang w:val="en-US" w:eastAsia="zh-CN"/>
        </w:rPr>
      </w:pPr>
      <w:r>
        <w:rPr>
          <w:rFonts w:hint="eastAsia"/>
          <w:b/>
          <w:bCs/>
          <w:sz w:val="44"/>
          <w:szCs w:val="44"/>
          <w:highlight w:val="none"/>
          <w:lang w:val="en-US" w:eastAsia="zh-CN"/>
        </w:rPr>
        <w:t>珠海建工集团</w:t>
      </w:r>
      <w:r>
        <w:rPr>
          <w:rFonts w:hint="default"/>
          <w:b/>
          <w:bCs/>
          <w:sz w:val="44"/>
          <w:szCs w:val="44"/>
          <w:highlight w:val="none"/>
          <w:lang w:val="en-US" w:eastAsia="zh-CN"/>
        </w:rPr>
        <w:t>办公设备</w:t>
      </w:r>
      <w:r>
        <w:rPr>
          <w:rFonts w:hint="eastAsia"/>
          <w:b/>
          <w:bCs/>
          <w:sz w:val="44"/>
          <w:szCs w:val="44"/>
          <w:highlight w:val="none"/>
          <w:lang w:val="en-US" w:eastAsia="zh-CN"/>
        </w:rPr>
        <w:t>维护</w:t>
      </w:r>
    </w:p>
    <w:p w14:paraId="23F49A76">
      <w:pPr>
        <w:jc w:val="center"/>
        <w:rPr>
          <w:rFonts w:hint="default" w:eastAsiaTheme="minorEastAsia"/>
          <w:b/>
          <w:bCs/>
          <w:sz w:val="44"/>
          <w:szCs w:val="44"/>
          <w:highlight w:val="none"/>
          <w:lang w:val="en-US" w:eastAsia="zh-CN"/>
        </w:rPr>
      </w:pPr>
      <w:r>
        <w:rPr>
          <w:rFonts w:hint="eastAsia"/>
          <w:b/>
          <w:bCs/>
          <w:sz w:val="44"/>
          <w:szCs w:val="44"/>
          <w:highlight w:val="none"/>
          <w:lang w:val="en-US" w:eastAsia="zh-CN"/>
        </w:rPr>
        <w:t>服务需求书</w:t>
      </w:r>
    </w:p>
    <w:p w14:paraId="0F1406F6">
      <w:pPr>
        <w:pStyle w:val="16"/>
        <w:keepNext w:val="0"/>
        <w:keepLines w:val="0"/>
        <w:pageBreakBefore w:val="0"/>
        <w:widowControl w:val="0"/>
        <w:numPr>
          <w:ilvl w:val="0"/>
          <w:numId w:val="1"/>
        </w:numPr>
        <w:kinsoku/>
        <w:wordWrap/>
        <w:overflowPunct/>
        <w:topLinePunct w:val="0"/>
        <w:autoSpaceDE/>
        <w:autoSpaceDN/>
        <w:bidi w:val="0"/>
        <w:adjustRightInd/>
        <w:snapToGrid/>
        <w:spacing w:before="313" w:beforeLines="100" w:line="560" w:lineRule="exact"/>
        <w:ind w:firstLineChars="0"/>
        <w:textAlignment w:val="auto"/>
        <w:rPr>
          <w:rFonts w:ascii="仿宋" w:hAnsi="仿宋" w:eastAsia="仿宋"/>
          <w:b/>
          <w:color w:val="000000" w:themeColor="text1"/>
          <w:sz w:val="32"/>
          <w:szCs w:val="32"/>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采购项目名称：</w:t>
      </w:r>
    </w:p>
    <w:p w14:paraId="55E2149E">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珠海建工集团2026-2027</w:t>
      </w:r>
      <w:r>
        <w:rPr>
          <w:rFonts w:hint="default" w:ascii="仿宋" w:hAnsi="仿宋" w:eastAsia="仿宋"/>
          <w:sz w:val="32"/>
          <w:szCs w:val="32"/>
          <w:highlight w:val="none"/>
          <w:lang w:val="en-US" w:eastAsia="zh-CN"/>
        </w:rPr>
        <w:t>年办公设备</w:t>
      </w:r>
      <w:r>
        <w:rPr>
          <w:rFonts w:hint="eastAsia" w:ascii="仿宋" w:hAnsi="仿宋" w:eastAsia="仿宋"/>
          <w:sz w:val="32"/>
          <w:szCs w:val="32"/>
          <w:highlight w:val="none"/>
          <w:lang w:val="en-US" w:eastAsia="zh-CN"/>
        </w:rPr>
        <w:t>维护服务。</w:t>
      </w:r>
    </w:p>
    <w:p w14:paraId="54E091CC">
      <w:pPr>
        <w:pStyle w:val="16"/>
        <w:numPr>
          <w:ilvl w:val="0"/>
          <w:numId w:val="1"/>
        </w:numPr>
        <w:spacing w:line="560" w:lineRule="exact"/>
        <w:ind w:firstLineChars="0"/>
        <w:rPr>
          <w:rFonts w:ascii="仿宋" w:hAnsi="仿宋" w:eastAsia="仿宋"/>
          <w:b/>
          <w:sz w:val="32"/>
          <w:szCs w:val="32"/>
          <w:highlight w:val="none"/>
        </w:rPr>
      </w:pPr>
      <w:r>
        <w:rPr>
          <w:rFonts w:hint="eastAsia" w:ascii="仿宋" w:hAnsi="仿宋" w:eastAsia="仿宋"/>
          <w:b/>
          <w:sz w:val="32"/>
          <w:szCs w:val="32"/>
          <w:highlight w:val="none"/>
          <w:lang w:val="en-US" w:eastAsia="zh-CN"/>
        </w:rPr>
        <w:t>项目概括：</w:t>
      </w:r>
    </w:p>
    <w:p w14:paraId="28DE6E3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原IT设备维护合同即将到期，为保障各部门日常办公不受影响，需采购</w:t>
      </w:r>
      <w:r>
        <w:rPr>
          <w:rFonts w:hint="default" w:ascii="仿宋" w:hAnsi="仿宋" w:eastAsia="仿宋"/>
          <w:sz w:val="32"/>
          <w:szCs w:val="32"/>
          <w:highlight w:val="none"/>
          <w:lang w:val="en-US" w:eastAsia="zh-CN"/>
        </w:rPr>
        <w:t>办公设备</w:t>
      </w:r>
      <w:r>
        <w:rPr>
          <w:rFonts w:hint="eastAsia" w:ascii="仿宋" w:hAnsi="仿宋" w:eastAsia="仿宋"/>
          <w:sz w:val="32"/>
          <w:szCs w:val="32"/>
          <w:highlight w:val="none"/>
          <w:lang w:val="en-US" w:eastAsia="zh-CN"/>
        </w:rPr>
        <w:t>维护服务，本次采购事项主要珠海建工集团2026-2027</w:t>
      </w:r>
      <w:r>
        <w:rPr>
          <w:rFonts w:hint="default" w:ascii="仿宋" w:hAnsi="仿宋" w:eastAsia="仿宋"/>
          <w:sz w:val="32"/>
          <w:szCs w:val="32"/>
          <w:highlight w:val="none"/>
          <w:lang w:val="en-US" w:eastAsia="zh-CN"/>
        </w:rPr>
        <w:t>年办公设备</w:t>
      </w:r>
      <w:r>
        <w:rPr>
          <w:rFonts w:hint="eastAsia" w:ascii="仿宋" w:hAnsi="仿宋" w:eastAsia="仿宋"/>
          <w:sz w:val="32"/>
          <w:szCs w:val="32"/>
          <w:highlight w:val="none"/>
          <w:lang w:val="en-US" w:eastAsia="zh-CN"/>
        </w:rPr>
        <w:t>维护服务。</w:t>
      </w:r>
    </w:p>
    <w:p w14:paraId="2B052DB6">
      <w:pPr>
        <w:pStyle w:val="16"/>
        <w:numPr>
          <w:ilvl w:val="0"/>
          <w:numId w:val="1"/>
        </w:numPr>
        <w:spacing w:line="560" w:lineRule="exact"/>
        <w:ind w:firstLineChars="0"/>
        <w:rPr>
          <w:rFonts w:ascii="仿宋" w:hAnsi="仿宋" w:eastAsia="仿宋"/>
          <w:sz w:val="32"/>
          <w:szCs w:val="32"/>
          <w:highlight w:val="none"/>
        </w:rPr>
      </w:pPr>
      <w:r>
        <w:rPr>
          <w:rFonts w:hint="eastAsia" w:ascii="仿宋" w:hAnsi="仿宋" w:eastAsia="仿宋"/>
          <w:b/>
          <w:sz w:val="32"/>
          <w:szCs w:val="32"/>
          <w:highlight w:val="none"/>
          <w:lang w:val="en-US" w:eastAsia="zh-CN"/>
        </w:rPr>
        <w:t>采购货物/服务</w:t>
      </w:r>
      <w:r>
        <w:rPr>
          <w:rFonts w:hint="eastAsia" w:ascii="仿宋" w:hAnsi="仿宋" w:eastAsia="仿宋"/>
          <w:b/>
          <w:sz w:val="32"/>
          <w:szCs w:val="32"/>
          <w:highlight w:val="none"/>
        </w:rPr>
        <w:t>事项内容</w:t>
      </w:r>
      <w:r>
        <w:rPr>
          <w:rFonts w:hint="eastAsia" w:ascii="仿宋" w:hAnsi="仿宋" w:eastAsia="仿宋"/>
          <w:b/>
          <w:sz w:val="32"/>
          <w:szCs w:val="32"/>
          <w:highlight w:val="none"/>
          <w:lang w:val="en-US" w:eastAsia="zh-CN"/>
        </w:rPr>
        <w:t>及要求</w:t>
      </w:r>
      <w:r>
        <w:rPr>
          <w:rFonts w:hint="eastAsia" w:ascii="仿宋" w:hAnsi="仿宋" w:eastAsia="仿宋"/>
          <w:b/>
          <w:sz w:val="32"/>
          <w:szCs w:val="32"/>
          <w:highlight w:val="none"/>
        </w:rPr>
        <w:t>（包括但不限于以下内容</w:t>
      </w:r>
      <w:r>
        <w:rPr>
          <w:rFonts w:hint="eastAsia" w:ascii="仿宋" w:hAnsi="仿宋" w:eastAsia="仿宋"/>
          <w:sz w:val="32"/>
          <w:szCs w:val="32"/>
          <w:highlight w:val="none"/>
        </w:rPr>
        <w:t>）</w:t>
      </w:r>
    </w:p>
    <w:p w14:paraId="3B2CEFF7">
      <w:pPr>
        <w:pStyle w:val="16"/>
        <w:widowControl w:val="0"/>
        <w:numPr>
          <w:ilvl w:val="0"/>
          <w:numId w:val="2"/>
        </w:numPr>
        <w:spacing w:line="560" w:lineRule="exact"/>
        <w:jc w:val="both"/>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采购</w:t>
      </w:r>
      <w:r>
        <w:rPr>
          <w:rFonts w:hint="eastAsia" w:ascii="仿宋" w:hAnsi="仿宋" w:eastAsia="仿宋"/>
          <w:b w:val="0"/>
          <w:bCs/>
          <w:sz w:val="32"/>
          <w:szCs w:val="32"/>
          <w:highlight w:val="none"/>
          <w:lang w:val="en-US" w:eastAsia="zh-CN"/>
        </w:rPr>
        <w:t>货物</w:t>
      </w:r>
      <w:r>
        <w:rPr>
          <w:rFonts w:hint="eastAsia" w:ascii="仿宋" w:hAnsi="仿宋" w:eastAsia="仿宋"/>
          <w:sz w:val="32"/>
          <w:szCs w:val="32"/>
          <w:highlight w:val="none"/>
          <w:lang w:val="en-US" w:eastAsia="zh-CN"/>
        </w:rPr>
        <w:t>/服务内容</w:t>
      </w:r>
    </w:p>
    <w:p w14:paraId="22CADC25">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维护采购人现有和新增部门的办公自动化设备（含电脑、手提电脑、扫描仪）监控及网络系统的日常维护、系统软件及常用软件安装、驱动程序安装、电脑升级、网络维护及安装、查杀电脑病毒，保障系统正常运作。</w:t>
      </w:r>
    </w:p>
    <w:p w14:paraId="00351C18">
      <w:pPr>
        <w:pStyle w:val="1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采购</w:t>
      </w:r>
      <w:r>
        <w:rPr>
          <w:rFonts w:hint="eastAsia" w:ascii="仿宋" w:hAnsi="仿宋" w:eastAsia="仿宋"/>
          <w:b w:val="0"/>
          <w:bCs/>
          <w:sz w:val="32"/>
          <w:szCs w:val="32"/>
          <w:highlight w:val="none"/>
          <w:lang w:val="en-US" w:eastAsia="zh-CN"/>
        </w:rPr>
        <w:t>货物</w:t>
      </w:r>
      <w:r>
        <w:rPr>
          <w:rFonts w:hint="eastAsia" w:ascii="仿宋" w:hAnsi="仿宋" w:eastAsia="仿宋"/>
          <w:sz w:val="32"/>
          <w:szCs w:val="32"/>
          <w:highlight w:val="none"/>
          <w:lang w:val="en-US" w:eastAsia="zh-CN"/>
        </w:rPr>
        <w:t>/服务要求</w:t>
      </w:r>
    </w:p>
    <w:p w14:paraId="59881CC7">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1.维护采购人办公自动化设备（含电脑、手提电脑共约130台、打印机约10台、22楼和20楼2个机房网络设备、会议室会议电子设备等）监控及网络系统的日常维护、系统软件及常用软件安装、驱动程序安装、电脑升级、网络维护及安装、查杀电脑病毒，保障系统正常运作。</w:t>
      </w:r>
    </w:p>
    <w:p w14:paraId="2A877CCF">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提供的设备更换配件需满足采购人使用需求且应确保配件价格符合市场价格，更换的配件材料费用由采购人承担（配件更换需经采购人经办人确认同意后再行采买及安装），但配件的安装及调试费用含在设备维护中，不再另行计费。</w:t>
      </w:r>
    </w:p>
    <w:p w14:paraId="58F6D354">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3.更换的配件应当为正(新)品，确保质量，并在国家规定的三包范围内提供三包服务。</w:t>
      </w:r>
    </w:p>
    <w:p w14:paraId="455C4A25">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4.当采购人电脑设备出现问题，须在通知两小时内到达现场进行维修(特殊情况除外，如台风、暴雨等自然灾害发生时)，保证办公设备能正常使用。</w:t>
      </w:r>
    </w:p>
    <w:p w14:paraId="389DB54F">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5.在维护期间，需选派一名专业工程师到采购人办公场所进行巡检（每周两次），做好维护登记工作，及时对采购人IT登记本问题及时跟进解决并登记完成情况，并由采购人相关对接人负责抽查服务情况。</w:t>
      </w:r>
    </w:p>
    <w:p w14:paraId="6414F279">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6.如在维护期间提供的硬件产品，该产品使用3个月内出现问题包换，一年内负责该硬件产品的免费保修。</w:t>
      </w:r>
    </w:p>
    <w:p w14:paraId="39E646A4">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7.须遵守采购人电脑资料保密规定，电脑维护、修理时应保障采购人</w:t>
      </w:r>
      <w:bookmarkStart w:id="0" w:name="_GoBack"/>
      <w:bookmarkEnd w:id="0"/>
      <w:r>
        <w:rPr>
          <w:rFonts w:hint="eastAsia" w:ascii="仿宋" w:hAnsi="仿宋" w:eastAsia="仿宋"/>
          <w:sz w:val="32"/>
          <w:szCs w:val="32"/>
          <w:highlight w:val="none"/>
          <w:lang w:val="en-US" w:eastAsia="zh-CN"/>
        </w:rPr>
        <w:t>资料数据安全及保密。不得携带有重要档案资料的机器或硬盘外出维修，为机器检修前作好数据维护工作。</w:t>
      </w:r>
    </w:p>
    <w:p w14:paraId="7134419E">
      <w:pPr>
        <w:pStyle w:val="16"/>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sz w:val="32"/>
          <w:szCs w:val="32"/>
          <w:highlight w:val="none"/>
        </w:rPr>
      </w:pPr>
      <w:r>
        <w:rPr>
          <w:rFonts w:hint="eastAsia" w:ascii="仿宋" w:hAnsi="仿宋" w:eastAsia="仿宋"/>
          <w:sz w:val="32"/>
          <w:szCs w:val="32"/>
          <w:highlight w:val="none"/>
          <w:lang w:val="en-US" w:eastAsia="zh-CN"/>
        </w:rPr>
        <w:t>其他</w:t>
      </w:r>
    </w:p>
    <w:p w14:paraId="3E90885B">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 xml:space="preserve"> 无</w:t>
      </w:r>
    </w:p>
    <w:p w14:paraId="7474EF3D">
      <w:pPr>
        <w:numPr>
          <w:ilvl w:val="0"/>
          <w:numId w:val="1"/>
        </w:numPr>
        <w:spacing w:line="560" w:lineRule="exact"/>
        <w:ind w:left="720" w:leftChars="0" w:hanging="720" w:firstLineChars="0"/>
        <w:rPr>
          <w:rFonts w:hint="eastAsia" w:ascii="仿宋" w:hAnsi="仿宋" w:eastAsia="仿宋"/>
          <w:b/>
          <w:bCs/>
          <w:sz w:val="32"/>
          <w:szCs w:val="32"/>
          <w:highlight w:val="none"/>
          <w:shd w:val="clear" w:color="auto" w:fill="FFFFFF"/>
        </w:rPr>
      </w:pPr>
      <w:r>
        <w:rPr>
          <w:rFonts w:hint="eastAsia" w:ascii="仿宋" w:hAnsi="仿宋" w:eastAsia="仿宋"/>
          <w:b/>
          <w:bCs/>
          <w:sz w:val="32"/>
          <w:szCs w:val="32"/>
          <w:highlight w:val="none"/>
          <w:shd w:val="clear" w:color="auto" w:fill="FFFFFF"/>
          <w:lang w:val="en-US" w:eastAsia="zh-CN"/>
        </w:rPr>
        <w:t>采购货物/</w:t>
      </w:r>
      <w:r>
        <w:rPr>
          <w:rFonts w:hint="eastAsia" w:ascii="仿宋" w:hAnsi="仿宋" w:eastAsia="仿宋"/>
          <w:b/>
          <w:bCs/>
          <w:sz w:val="32"/>
          <w:szCs w:val="32"/>
          <w:highlight w:val="none"/>
          <w:shd w:val="clear" w:color="auto" w:fill="FFFFFF"/>
        </w:rPr>
        <w:t>服务事项完成时间</w:t>
      </w:r>
      <w:r>
        <w:rPr>
          <w:rFonts w:hint="eastAsia" w:ascii="仿宋" w:hAnsi="仿宋" w:eastAsia="仿宋"/>
          <w:b/>
          <w:bCs/>
          <w:sz w:val="32"/>
          <w:szCs w:val="32"/>
          <w:highlight w:val="none"/>
          <w:shd w:val="clear" w:color="auto" w:fill="FFFFFF"/>
          <w:lang w:eastAsia="zh-CN"/>
        </w:rPr>
        <w:t>（</w:t>
      </w:r>
      <w:r>
        <w:rPr>
          <w:rFonts w:hint="eastAsia" w:ascii="仿宋" w:hAnsi="仿宋" w:eastAsia="仿宋"/>
          <w:b/>
          <w:bCs/>
          <w:sz w:val="32"/>
          <w:szCs w:val="32"/>
          <w:highlight w:val="none"/>
          <w:shd w:val="clear" w:color="auto" w:fill="FFFFFF"/>
          <w:lang w:val="en-US" w:eastAsia="zh-CN"/>
        </w:rPr>
        <w:t>服务期限</w:t>
      </w:r>
      <w:r>
        <w:rPr>
          <w:rFonts w:hint="eastAsia" w:ascii="仿宋" w:hAnsi="仿宋" w:eastAsia="仿宋"/>
          <w:b/>
          <w:bCs/>
          <w:sz w:val="32"/>
          <w:szCs w:val="32"/>
          <w:highlight w:val="none"/>
          <w:shd w:val="clear" w:color="auto" w:fill="FFFFFF"/>
          <w:lang w:eastAsia="zh-CN"/>
        </w:rPr>
        <w:t>）</w:t>
      </w:r>
    </w:p>
    <w:p w14:paraId="77140B42">
      <w:pPr>
        <w:pStyle w:val="16"/>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eastAsiaTheme="minorEastAsia"/>
          <w:lang w:val="en-US" w:eastAsia="zh-CN"/>
        </w:rPr>
      </w:pPr>
      <w:r>
        <w:rPr>
          <w:rFonts w:hint="eastAsia" w:ascii="仿宋" w:hAnsi="仿宋" w:eastAsia="仿宋"/>
          <w:sz w:val="32"/>
          <w:szCs w:val="32"/>
          <w:highlight w:val="none"/>
          <w:lang w:val="en-US" w:eastAsia="zh-CN"/>
        </w:rPr>
        <w:t>有效期为壹年。</w:t>
      </w:r>
    </w:p>
    <w:p w14:paraId="51A42DC7">
      <w:pPr>
        <w:numPr>
          <w:ilvl w:val="0"/>
          <w:numId w:val="1"/>
        </w:numPr>
        <w:spacing w:line="560" w:lineRule="exact"/>
        <w:ind w:left="720" w:leftChars="0" w:hanging="720" w:firstLineChars="0"/>
        <w:rPr>
          <w:rFonts w:hint="eastAsia" w:ascii="仿宋" w:hAnsi="仿宋" w:eastAsia="仿宋"/>
          <w:b/>
          <w:bCs/>
          <w:sz w:val="32"/>
          <w:szCs w:val="32"/>
          <w:highlight w:val="none"/>
          <w:shd w:val="clear" w:color="auto" w:fill="FFFFFF"/>
          <w:lang w:val="en-US" w:eastAsia="zh-CN"/>
        </w:rPr>
      </w:pPr>
      <w:r>
        <w:rPr>
          <w:rFonts w:hint="eastAsia" w:ascii="仿宋" w:hAnsi="仿宋" w:eastAsia="仿宋"/>
          <w:b/>
          <w:bCs/>
          <w:sz w:val="32"/>
          <w:szCs w:val="32"/>
          <w:highlight w:val="none"/>
          <w:shd w:val="clear" w:color="auto" w:fill="FFFFFF"/>
          <w:lang w:val="en-US" w:eastAsia="zh-CN"/>
        </w:rPr>
        <w:t>服务成果及验收标准</w:t>
      </w:r>
    </w:p>
    <w:p w14:paraId="5115B51F">
      <w:pPr>
        <w:adjustRightInd w:val="0"/>
        <w:snapToGrid w:val="0"/>
        <w:spacing w:line="360" w:lineRule="auto"/>
        <w:ind w:firstLine="640" w:firstLineChars="200"/>
        <w:rPr>
          <w:rFonts w:hint="eastAsia" w:ascii="仿宋" w:hAnsi="仿宋" w:eastAsia="仿宋"/>
          <w:sz w:val="32"/>
          <w:szCs w:val="32"/>
          <w:highlight w:val="none"/>
          <w:lang w:val="en-US" w:eastAsia="zh-CN"/>
        </w:rPr>
      </w:pPr>
      <w:r>
        <w:rPr>
          <w:rFonts w:hint="default" w:ascii="仿宋" w:hAnsi="仿宋" w:eastAsia="仿宋"/>
          <w:sz w:val="32"/>
          <w:szCs w:val="32"/>
          <w:highlight w:val="none"/>
          <w:lang w:val="en-US" w:eastAsia="zh-CN"/>
        </w:rPr>
        <w:t>需要满足日常办公软件，硬件，网络故障等IT问题处理及提供相关技术支持服务</w:t>
      </w:r>
      <w:r>
        <w:rPr>
          <w:rFonts w:hint="eastAsia" w:ascii="仿宋" w:hAnsi="仿宋" w:eastAsia="仿宋"/>
          <w:sz w:val="32"/>
          <w:szCs w:val="32"/>
          <w:highlight w:val="none"/>
          <w:lang w:val="en-US" w:eastAsia="zh-CN"/>
        </w:rPr>
        <w:t>，确保各部门日常办公不受影响。每次上门提供技术服务，由采购人相关对接人负责跟进维护进度情况，对采购人IT登记本登记问题及时进行处理解决并登记完成情况，采购人相关经办人即时对服务情况进行抽查验收。如存在问题，需要配合及时作出整改。</w:t>
      </w:r>
    </w:p>
    <w:p w14:paraId="6D6B7437">
      <w:pPr>
        <w:spacing w:line="560" w:lineRule="exact"/>
        <w:rPr>
          <w:rFonts w:ascii="仿宋" w:hAnsi="仿宋" w:eastAsia="仿宋"/>
          <w:b/>
          <w:bCs/>
          <w:sz w:val="32"/>
          <w:szCs w:val="32"/>
          <w:highlight w:val="none"/>
        </w:rPr>
      </w:pPr>
      <w:r>
        <w:rPr>
          <w:rFonts w:hint="eastAsia" w:ascii="仿宋" w:hAnsi="仿宋" w:eastAsia="仿宋"/>
          <w:b/>
          <w:bCs/>
          <w:sz w:val="32"/>
          <w:szCs w:val="32"/>
          <w:highlight w:val="none"/>
          <w:lang w:val="en-US" w:eastAsia="zh-CN"/>
        </w:rPr>
        <w:t>七</w:t>
      </w:r>
      <w:r>
        <w:rPr>
          <w:rFonts w:ascii="仿宋" w:hAnsi="仿宋" w:eastAsia="仿宋"/>
          <w:b/>
          <w:bCs/>
          <w:sz w:val="32"/>
          <w:szCs w:val="32"/>
          <w:highlight w:val="none"/>
        </w:rPr>
        <w:t>、</w:t>
      </w:r>
      <w:r>
        <w:rPr>
          <w:rFonts w:hint="eastAsia" w:ascii="仿宋" w:hAnsi="仿宋" w:eastAsia="仿宋"/>
          <w:b/>
          <w:bCs/>
          <w:sz w:val="32"/>
          <w:szCs w:val="32"/>
          <w:highlight w:val="none"/>
          <w:lang w:val="en-US" w:eastAsia="zh-CN"/>
        </w:rPr>
        <w:t>支付及结算</w:t>
      </w:r>
      <w:r>
        <w:rPr>
          <w:rFonts w:ascii="仿宋" w:hAnsi="仿宋" w:eastAsia="仿宋"/>
          <w:b/>
          <w:bCs/>
          <w:sz w:val="32"/>
          <w:szCs w:val="32"/>
          <w:highlight w:val="none"/>
        </w:rPr>
        <w:t>方式</w:t>
      </w:r>
    </w:p>
    <w:p w14:paraId="4D0C3B18">
      <w:pPr>
        <w:adjustRightInd w:val="0"/>
        <w:snapToGrid w:val="0"/>
        <w:spacing w:line="360" w:lineRule="auto"/>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1、按季度支付。</w:t>
      </w:r>
    </w:p>
    <w:p w14:paraId="647E8B9B">
      <w:pPr>
        <w:adjustRightInd w:val="0"/>
        <w:snapToGrid w:val="0"/>
        <w:spacing w:line="360" w:lineRule="auto"/>
        <w:ind w:firstLine="640" w:firstLineChars="200"/>
        <w:rPr>
          <w:rFonts w:hint="eastAsia" w:ascii="仿宋" w:hAnsi="仿宋" w:eastAsia="仿宋"/>
          <w:sz w:val="32"/>
          <w:szCs w:val="32"/>
          <w:highlight w:val="none"/>
          <w:lang w:val="en-US" w:eastAsia="zh-CN"/>
        </w:rPr>
      </w:pPr>
      <w:r>
        <w:rPr>
          <w:rFonts w:hint="eastAsia" w:ascii="仿宋" w:hAnsi="仿宋" w:eastAsia="仿宋"/>
          <w:sz w:val="32"/>
          <w:szCs w:val="32"/>
          <w:highlight w:val="none"/>
          <w:lang w:val="en-US" w:eastAsia="zh-CN"/>
        </w:rPr>
        <w:t>2、每个季度结束，</w:t>
      </w:r>
      <w:r>
        <w:rPr>
          <w:rFonts w:hint="eastAsia" w:ascii="仿宋" w:hAnsi="仿宋" w:eastAsia="仿宋"/>
          <w:sz w:val="32"/>
          <w:szCs w:val="32"/>
          <w:highlight w:val="none"/>
          <w:lang w:val="en-US" w:eastAsia="zh-Hans"/>
        </w:rPr>
        <w:t>对方开具</w:t>
      </w:r>
      <w:r>
        <w:rPr>
          <w:rFonts w:hint="eastAsia" w:ascii="仿宋" w:hAnsi="仿宋" w:eastAsia="仿宋"/>
          <w:sz w:val="32"/>
          <w:szCs w:val="32"/>
          <w:highlight w:val="none"/>
          <w:lang w:val="en-US" w:eastAsia="zh-CN"/>
        </w:rPr>
        <w:t>对应的增值税专用发票后10个工作日内,我方以转账形式支付相应</w:t>
      </w:r>
      <w:r>
        <w:rPr>
          <w:rFonts w:hint="eastAsia" w:ascii="仿宋" w:hAnsi="仿宋" w:eastAsia="仿宋"/>
          <w:sz w:val="32"/>
          <w:szCs w:val="32"/>
          <w:highlight w:val="none"/>
          <w:lang w:val="en-US" w:eastAsia="zh-Hans"/>
        </w:rPr>
        <w:t>服务费</w:t>
      </w:r>
      <w:r>
        <w:rPr>
          <w:rFonts w:hint="eastAsia" w:ascii="仿宋" w:hAnsi="仿宋" w:eastAsia="仿宋"/>
          <w:sz w:val="32"/>
          <w:szCs w:val="32"/>
          <w:highlight w:val="none"/>
          <w:lang w:val="en-US" w:eastAsia="zh-CN"/>
        </w:rPr>
        <w:t>。</w:t>
      </w:r>
    </w:p>
    <w:p w14:paraId="46F1F967">
      <w:pPr>
        <w:spacing w:line="600" w:lineRule="exact"/>
        <w:ind w:firstLine="640" w:firstLineChars="200"/>
        <w:jc w:val="left"/>
        <w:rPr>
          <w:rFonts w:hint="eastAsia" w:hAnsi="黑体" w:eastAsia="黑体"/>
          <w:sz w:val="32"/>
          <w:szCs w:val="32"/>
        </w:rPr>
      </w:pPr>
    </w:p>
    <w:p w14:paraId="084C4F88">
      <w:pPr>
        <w:pStyle w:val="2"/>
      </w:pPr>
    </w:p>
    <w:p w14:paraId="03402366">
      <w:pPr>
        <w:spacing w:line="560" w:lineRule="exact"/>
        <w:jc w:val="both"/>
        <w:rPr>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4692592"/>
      <w:docPartObj>
        <w:docPartGallery w:val="autotext"/>
      </w:docPartObj>
    </w:sdtPr>
    <w:sdtContent>
      <w:p w14:paraId="34EE2CEA">
        <w:pPr>
          <w:pStyle w:val="7"/>
          <w:jc w:val="center"/>
        </w:pPr>
        <w:r>
          <w:fldChar w:fldCharType="begin"/>
        </w:r>
        <w:r>
          <w:instrText xml:space="preserve">PAGE   \* MERGEFORMAT</w:instrText>
        </w:r>
        <w:r>
          <w:fldChar w:fldCharType="separate"/>
        </w:r>
        <w:r>
          <w:rPr>
            <w:lang w:val="zh-CN"/>
          </w:rPr>
          <w:t>2</w:t>
        </w:r>
        <w:r>
          <w:fldChar w:fldCharType="end"/>
        </w:r>
      </w:p>
    </w:sdtContent>
  </w:sdt>
  <w:p w14:paraId="4A3E7AFA">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5D97B5"/>
    <w:multiLevelType w:val="singleLevel"/>
    <w:tmpl w:val="025D97B5"/>
    <w:lvl w:ilvl="0" w:tentative="0">
      <w:start w:val="1"/>
      <w:numFmt w:val="chineseCounting"/>
      <w:suff w:val="nothing"/>
      <w:lvlText w:val="（%1）"/>
      <w:lvlJc w:val="left"/>
      <w:rPr>
        <w:rFonts w:hint="eastAsia"/>
      </w:rPr>
    </w:lvl>
  </w:abstractNum>
  <w:abstractNum w:abstractNumId="1">
    <w:nsid w:val="42F03D2B"/>
    <w:multiLevelType w:val="multilevel"/>
    <w:tmpl w:val="42F03D2B"/>
    <w:lvl w:ilvl="0" w:tentative="0">
      <w:start w:val="1"/>
      <w:numFmt w:val="japaneseCounting"/>
      <w:lvlText w:val="%1、"/>
      <w:lvlJc w:val="left"/>
      <w:pPr>
        <w:ind w:left="720" w:hanging="720"/>
      </w:pPr>
      <w:rPr>
        <w:rFonts w:hint="default"/>
        <w:b/>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2MzEwNGE2Y2IzZmZjYWRiYzI0YThkOTNjNjhlOGIifQ=="/>
  </w:docVars>
  <w:rsids>
    <w:rsidRoot w:val="00867826"/>
    <w:rsid w:val="0003178C"/>
    <w:rsid w:val="000732E8"/>
    <w:rsid w:val="00074988"/>
    <w:rsid w:val="000837B1"/>
    <w:rsid w:val="000966D7"/>
    <w:rsid w:val="000A51E6"/>
    <w:rsid w:val="000C20AB"/>
    <w:rsid w:val="000C7909"/>
    <w:rsid w:val="00107451"/>
    <w:rsid w:val="001421F4"/>
    <w:rsid w:val="0014540C"/>
    <w:rsid w:val="001827B5"/>
    <w:rsid w:val="00196DBD"/>
    <w:rsid w:val="0019778F"/>
    <w:rsid w:val="001E14DA"/>
    <w:rsid w:val="00226ACE"/>
    <w:rsid w:val="00276AC6"/>
    <w:rsid w:val="002E39AF"/>
    <w:rsid w:val="002E4144"/>
    <w:rsid w:val="003148A1"/>
    <w:rsid w:val="003159CF"/>
    <w:rsid w:val="00331C48"/>
    <w:rsid w:val="00355B69"/>
    <w:rsid w:val="0037548B"/>
    <w:rsid w:val="00392000"/>
    <w:rsid w:val="0039241A"/>
    <w:rsid w:val="003E2E93"/>
    <w:rsid w:val="00400961"/>
    <w:rsid w:val="004028AC"/>
    <w:rsid w:val="00473856"/>
    <w:rsid w:val="004B4841"/>
    <w:rsid w:val="005041C8"/>
    <w:rsid w:val="00522A20"/>
    <w:rsid w:val="00526E22"/>
    <w:rsid w:val="00536363"/>
    <w:rsid w:val="0057108F"/>
    <w:rsid w:val="00575534"/>
    <w:rsid w:val="005C6A55"/>
    <w:rsid w:val="005D1302"/>
    <w:rsid w:val="005D69BD"/>
    <w:rsid w:val="005E1E0C"/>
    <w:rsid w:val="00613ED6"/>
    <w:rsid w:val="00656B19"/>
    <w:rsid w:val="00672AC7"/>
    <w:rsid w:val="006A05A2"/>
    <w:rsid w:val="006B6DAF"/>
    <w:rsid w:val="006D011B"/>
    <w:rsid w:val="007231D3"/>
    <w:rsid w:val="00726D43"/>
    <w:rsid w:val="00730C4E"/>
    <w:rsid w:val="00784FE3"/>
    <w:rsid w:val="0079255F"/>
    <w:rsid w:val="007A7D59"/>
    <w:rsid w:val="007C5233"/>
    <w:rsid w:val="007C741F"/>
    <w:rsid w:val="007E2C87"/>
    <w:rsid w:val="00867826"/>
    <w:rsid w:val="00872975"/>
    <w:rsid w:val="00892720"/>
    <w:rsid w:val="008956EA"/>
    <w:rsid w:val="008E477F"/>
    <w:rsid w:val="00935B5F"/>
    <w:rsid w:val="009873AB"/>
    <w:rsid w:val="009900A8"/>
    <w:rsid w:val="00993FC5"/>
    <w:rsid w:val="009D750A"/>
    <w:rsid w:val="009D75AE"/>
    <w:rsid w:val="00A075B7"/>
    <w:rsid w:val="00A25CED"/>
    <w:rsid w:val="00A41190"/>
    <w:rsid w:val="00A47D63"/>
    <w:rsid w:val="00A50C25"/>
    <w:rsid w:val="00A50FBC"/>
    <w:rsid w:val="00A67839"/>
    <w:rsid w:val="00A96BB2"/>
    <w:rsid w:val="00AB2576"/>
    <w:rsid w:val="00AB48A7"/>
    <w:rsid w:val="00AB76DA"/>
    <w:rsid w:val="00AE547B"/>
    <w:rsid w:val="00B13CC4"/>
    <w:rsid w:val="00B375F8"/>
    <w:rsid w:val="00B41D9A"/>
    <w:rsid w:val="00BA7CC9"/>
    <w:rsid w:val="00BC7761"/>
    <w:rsid w:val="00C12D72"/>
    <w:rsid w:val="00C26C2F"/>
    <w:rsid w:val="00C30118"/>
    <w:rsid w:val="00C34B1D"/>
    <w:rsid w:val="00C43A75"/>
    <w:rsid w:val="00C52341"/>
    <w:rsid w:val="00C55581"/>
    <w:rsid w:val="00C77E49"/>
    <w:rsid w:val="00C93B35"/>
    <w:rsid w:val="00CB1EB4"/>
    <w:rsid w:val="00CE5578"/>
    <w:rsid w:val="00D429CD"/>
    <w:rsid w:val="00D44DC8"/>
    <w:rsid w:val="00D83650"/>
    <w:rsid w:val="00DA408E"/>
    <w:rsid w:val="00DD110C"/>
    <w:rsid w:val="00DD5F16"/>
    <w:rsid w:val="00DE510F"/>
    <w:rsid w:val="00E10A7B"/>
    <w:rsid w:val="00E17266"/>
    <w:rsid w:val="00E33495"/>
    <w:rsid w:val="00E4522D"/>
    <w:rsid w:val="00E54880"/>
    <w:rsid w:val="00E55011"/>
    <w:rsid w:val="00E61FFF"/>
    <w:rsid w:val="00E64456"/>
    <w:rsid w:val="00E65BB8"/>
    <w:rsid w:val="00E74CED"/>
    <w:rsid w:val="00E8448A"/>
    <w:rsid w:val="00E93672"/>
    <w:rsid w:val="00E957CA"/>
    <w:rsid w:val="00EA4F80"/>
    <w:rsid w:val="00F20C1E"/>
    <w:rsid w:val="00F51059"/>
    <w:rsid w:val="00F63939"/>
    <w:rsid w:val="00FB30C1"/>
    <w:rsid w:val="00FD511F"/>
    <w:rsid w:val="00FE1656"/>
    <w:rsid w:val="01C27F12"/>
    <w:rsid w:val="04F617A8"/>
    <w:rsid w:val="0A904964"/>
    <w:rsid w:val="0E150FC5"/>
    <w:rsid w:val="0E2C155C"/>
    <w:rsid w:val="0E931AA8"/>
    <w:rsid w:val="10221D90"/>
    <w:rsid w:val="10C4798D"/>
    <w:rsid w:val="12682746"/>
    <w:rsid w:val="12C2207A"/>
    <w:rsid w:val="19EF29BF"/>
    <w:rsid w:val="1AA77FAF"/>
    <w:rsid w:val="1BAA0BEC"/>
    <w:rsid w:val="1E1E4647"/>
    <w:rsid w:val="22142041"/>
    <w:rsid w:val="263E5352"/>
    <w:rsid w:val="29BA17FC"/>
    <w:rsid w:val="29CA0B3F"/>
    <w:rsid w:val="2E7A5464"/>
    <w:rsid w:val="30506FB4"/>
    <w:rsid w:val="31EE38BA"/>
    <w:rsid w:val="3253717F"/>
    <w:rsid w:val="32F444CC"/>
    <w:rsid w:val="336D0849"/>
    <w:rsid w:val="3385405C"/>
    <w:rsid w:val="36BF45F2"/>
    <w:rsid w:val="37537E68"/>
    <w:rsid w:val="38FB21E0"/>
    <w:rsid w:val="393D0C0B"/>
    <w:rsid w:val="3D3F0B6E"/>
    <w:rsid w:val="3D7725E5"/>
    <w:rsid w:val="40EF0C82"/>
    <w:rsid w:val="451B6881"/>
    <w:rsid w:val="473F248B"/>
    <w:rsid w:val="49A4152C"/>
    <w:rsid w:val="49F35914"/>
    <w:rsid w:val="4C54668C"/>
    <w:rsid w:val="4C6B7DEA"/>
    <w:rsid w:val="4DAD714C"/>
    <w:rsid w:val="51034CF5"/>
    <w:rsid w:val="51E028FC"/>
    <w:rsid w:val="523E5C56"/>
    <w:rsid w:val="53AF1CD0"/>
    <w:rsid w:val="53FC7FDB"/>
    <w:rsid w:val="543E7A04"/>
    <w:rsid w:val="55733E6B"/>
    <w:rsid w:val="568056AC"/>
    <w:rsid w:val="56B77925"/>
    <w:rsid w:val="631303F2"/>
    <w:rsid w:val="63EB5DEC"/>
    <w:rsid w:val="64543812"/>
    <w:rsid w:val="657172EE"/>
    <w:rsid w:val="67A5459D"/>
    <w:rsid w:val="691E5ECB"/>
    <w:rsid w:val="6A1E6AE7"/>
    <w:rsid w:val="6C9951EF"/>
    <w:rsid w:val="6F840A58"/>
    <w:rsid w:val="720622EC"/>
    <w:rsid w:val="72BD352D"/>
    <w:rsid w:val="74A4256B"/>
    <w:rsid w:val="755F161D"/>
    <w:rsid w:val="76263A64"/>
    <w:rsid w:val="765C41A2"/>
    <w:rsid w:val="7694753D"/>
    <w:rsid w:val="79EF0862"/>
    <w:rsid w:val="7A6730A5"/>
    <w:rsid w:val="7C02609E"/>
    <w:rsid w:val="7C60130D"/>
    <w:rsid w:val="7FBB56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7"/>
    <w:qFormat/>
    <w:uiPriority w:val="0"/>
    <w:pPr>
      <w:keepNext/>
      <w:keepLines/>
      <w:spacing w:before="240" w:after="120" w:line="360" w:lineRule="auto"/>
      <w:outlineLvl w:val="1"/>
    </w:pPr>
    <w:rPr>
      <w:rFonts w:ascii="Arial" w:hAnsi="Arial" w:eastAsia="黑体" w:cs="Times New Roman"/>
      <w:bCs/>
      <w:sz w:val="28"/>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annotation text"/>
    <w:basedOn w:val="1"/>
    <w:link w:val="20"/>
    <w:semiHidden/>
    <w:unhideWhenUsed/>
    <w:qFormat/>
    <w:uiPriority w:val="99"/>
    <w:pPr>
      <w:jc w:val="left"/>
    </w:pPr>
  </w:style>
  <w:style w:type="paragraph" w:styleId="5">
    <w:name w:val="Body Text Indent"/>
    <w:basedOn w:val="1"/>
    <w:link w:val="18"/>
    <w:qFormat/>
    <w:uiPriority w:val="0"/>
    <w:pPr>
      <w:spacing w:line="360" w:lineRule="auto"/>
      <w:ind w:firstLine="540" w:firstLineChars="225"/>
    </w:pPr>
    <w:rPr>
      <w:rFonts w:ascii="Times New Roman" w:hAnsi="Times New Roman" w:eastAsia="宋体" w:cs="Times New Roman"/>
      <w:sz w:val="24"/>
      <w:szCs w:val="24"/>
    </w:r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1"/>
    <w:semiHidden/>
    <w:unhideWhenUsed/>
    <w:qFormat/>
    <w:uiPriority w:val="99"/>
    <w:rPr>
      <w:b/>
      <w:bC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标题 2 字符"/>
    <w:basedOn w:val="12"/>
    <w:link w:val="3"/>
    <w:qFormat/>
    <w:uiPriority w:val="0"/>
    <w:rPr>
      <w:rFonts w:ascii="Arial" w:hAnsi="Arial" w:eastAsia="黑体" w:cs="Times New Roman"/>
      <w:bCs/>
      <w:sz w:val="28"/>
      <w:szCs w:val="32"/>
    </w:rPr>
  </w:style>
  <w:style w:type="character" w:customStyle="1" w:styleId="18">
    <w:name w:val="正文文本缩进 字符"/>
    <w:basedOn w:val="12"/>
    <w:link w:val="5"/>
    <w:qFormat/>
    <w:uiPriority w:val="0"/>
    <w:rPr>
      <w:rFonts w:ascii="Times New Roman" w:hAnsi="Times New Roman" w:eastAsia="宋体" w:cs="Times New Roman"/>
      <w:sz w:val="24"/>
      <w:szCs w:val="24"/>
    </w:rPr>
  </w:style>
  <w:style w:type="character" w:customStyle="1" w:styleId="19">
    <w:name w:val="批注框文本 字符"/>
    <w:basedOn w:val="12"/>
    <w:link w:val="6"/>
    <w:semiHidden/>
    <w:qFormat/>
    <w:uiPriority w:val="99"/>
    <w:rPr>
      <w:rFonts w:asciiTheme="minorHAnsi" w:hAnsiTheme="minorHAnsi" w:eastAsiaTheme="minorEastAsia" w:cstheme="minorBidi"/>
      <w:kern w:val="2"/>
      <w:sz w:val="18"/>
      <w:szCs w:val="18"/>
    </w:rPr>
  </w:style>
  <w:style w:type="character" w:customStyle="1" w:styleId="20">
    <w:name w:val="批注文字 字符"/>
    <w:basedOn w:val="12"/>
    <w:link w:val="4"/>
    <w:semiHidden/>
    <w:qFormat/>
    <w:uiPriority w:val="99"/>
    <w:rPr>
      <w:rFonts w:asciiTheme="minorHAnsi" w:hAnsiTheme="minorHAnsi" w:eastAsiaTheme="minorEastAsia" w:cstheme="minorBidi"/>
      <w:kern w:val="2"/>
      <w:sz w:val="21"/>
      <w:szCs w:val="22"/>
    </w:rPr>
  </w:style>
  <w:style w:type="character" w:customStyle="1" w:styleId="21">
    <w:name w:val="批注主题 字符"/>
    <w:basedOn w:val="20"/>
    <w:link w:val="9"/>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1028</Words>
  <Characters>1061</Characters>
  <Lines>8</Lines>
  <Paragraphs>2</Paragraphs>
  <TotalTime>324</TotalTime>
  <ScaleCrop>false</ScaleCrop>
  <LinksUpToDate>false</LinksUpToDate>
  <CharactersWithSpaces>1062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2019-11-20T01:43:00Z</dcterms:created>
  <dc:creator>张红(拟稿)</dc:creator>
  <cp:lastModifiedBy>丶逍翛</cp:lastModifiedBy>
  <cp:lastPrinted>2021-10-29T07:42:00Z</cp:lastPrinted>
  <dcterms:modified xsi:type="dcterms:W3CDTF">2026-07-24T02:07:48Z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FDE2A073E54F4B559C9BE9DFD43298B1_13</vt:lpwstr>
  </property>
  <property fmtid="{D5CDD505-2E9C-101B-9397-08002B2CF9AE}" pid="4" name="KSOTemplateDocerSaveRecord">
    <vt:lpwstr>eyJoZGlkIjoiMmFiMjc5NTI1MWZkZDYzYTQzM2ZhYzVlYTcyNWQxZGEiLCJ1c2VySWQiOiIxMTIxODE5MjM4In0=</vt:lpwstr>
  </property>
</Properties>
</file>