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E36C9">
      <w:pPr>
        <w:spacing w:line="560" w:lineRule="exact"/>
        <w:rPr>
          <w:rFonts w:hint="default" w:ascii="仿宋" w:hAnsi="仿宋" w:eastAsia="仿宋" w:cs="仿宋"/>
          <w:color w:val="auto"/>
          <w:kern w:val="2"/>
          <w:sz w:val="32"/>
          <w:szCs w:val="32"/>
          <w:highlight w:val="none"/>
          <w:lang w:val="en-US" w:eastAsia="zh-CN" w:bidi="ar"/>
        </w:rPr>
      </w:pPr>
      <w:r>
        <w:rPr>
          <w:rFonts w:hint="eastAsia" w:ascii="仿宋" w:hAnsi="仿宋" w:eastAsia="仿宋" w:cs="仿宋"/>
          <w:color w:val="auto"/>
          <w:kern w:val="2"/>
          <w:sz w:val="32"/>
          <w:szCs w:val="32"/>
          <w:highlight w:val="none"/>
          <w:lang w:val="en-US" w:eastAsia="zh-CN" w:bidi="ar"/>
        </w:rPr>
        <w:t>附件1</w:t>
      </w:r>
    </w:p>
    <w:p w14:paraId="1B784ACB">
      <w:pPr>
        <w:jc w:val="center"/>
        <w:rPr>
          <w:rFonts w:hint="default" w:eastAsiaTheme="minorEastAsia"/>
          <w:b/>
          <w:bCs/>
          <w:sz w:val="44"/>
          <w:szCs w:val="44"/>
          <w:highlight w:val="none"/>
          <w:lang w:val="en-US" w:eastAsia="zh-CN"/>
        </w:rPr>
      </w:pPr>
      <w:bookmarkStart w:id="1" w:name="_GoBack"/>
      <w:bookmarkStart w:id="0" w:name="OLE_LINK5"/>
      <w:r>
        <w:rPr>
          <w:rFonts w:hint="eastAsia" w:ascii="仿宋" w:hAnsi="仿宋" w:eastAsia="仿宋"/>
          <w:b/>
          <w:color w:val="000000" w:themeColor="text1"/>
          <w:sz w:val="44"/>
          <w:szCs w:val="44"/>
          <w:highlight w:val="none"/>
          <w14:textFill>
            <w14:solidFill>
              <w14:schemeClr w14:val="tx1"/>
            </w14:solidFill>
          </w14:textFill>
        </w:rPr>
        <w:t>珠海建工集团本部维稳办公室保安服务采购</w:t>
      </w:r>
      <w:bookmarkEnd w:id="0"/>
    </w:p>
    <w:bookmarkEnd w:id="1"/>
    <w:p w14:paraId="7A084983">
      <w:pPr>
        <w:pStyle w:val="17"/>
        <w:keepNext w:val="0"/>
        <w:keepLines w:val="0"/>
        <w:pageBreakBefore w:val="0"/>
        <w:widowControl w:val="0"/>
        <w:numPr>
          <w:ilvl w:val="0"/>
          <w:numId w:val="1"/>
        </w:numPr>
        <w:kinsoku/>
        <w:wordWrap/>
        <w:overflowPunct/>
        <w:topLinePunct w:val="0"/>
        <w:autoSpaceDE/>
        <w:autoSpaceDN/>
        <w:bidi w:val="0"/>
        <w:adjustRightInd/>
        <w:snapToGrid/>
        <w:spacing w:before="313" w:beforeLines="100" w:line="560" w:lineRule="exact"/>
        <w:ind w:firstLineChars="0"/>
        <w:textAlignment w:val="auto"/>
        <w:rPr>
          <w:rFonts w:hint="eastAsia" w:ascii="仿宋" w:hAnsi="仿宋" w:eastAsia="仿宋"/>
          <w:b/>
          <w:color w:val="000000" w:themeColor="text1"/>
          <w:sz w:val="32"/>
          <w:szCs w:val="32"/>
          <w:highlight w:val="none"/>
          <w:lang w:val="en-US" w:eastAsia="zh-CN"/>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采购项目名称：珠海建工集团本部维稳办公室保安服务采购</w:t>
      </w:r>
    </w:p>
    <w:p w14:paraId="7D4C0EF6">
      <w:pPr>
        <w:pStyle w:val="17"/>
        <w:numPr>
          <w:ilvl w:val="0"/>
          <w:numId w:val="1"/>
        </w:numPr>
        <w:spacing w:line="560" w:lineRule="exact"/>
        <w:ind w:firstLineChars="0"/>
        <w:rPr>
          <w:rFonts w:ascii="仿宋" w:hAnsi="仿宋" w:eastAsia="仿宋"/>
          <w:b/>
          <w:sz w:val="32"/>
          <w:szCs w:val="32"/>
          <w:highlight w:val="none"/>
        </w:rPr>
      </w:pPr>
      <w:r>
        <w:rPr>
          <w:rFonts w:hint="eastAsia" w:ascii="仿宋" w:hAnsi="仿宋" w:eastAsia="仿宋"/>
          <w:b/>
          <w:sz w:val="32"/>
          <w:szCs w:val="32"/>
          <w:highlight w:val="none"/>
          <w:lang w:val="en-US" w:eastAsia="zh-CN"/>
        </w:rPr>
        <w:t>背景/项目概括：</w:t>
      </w:r>
    </w:p>
    <w:p w14:paraId="05AC0E0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0" w:firstLineChars="200"/>
        <w:jc w:val="left"/>
        <w:rPr>
          <w:rFonts w:hint="eastAsia" w:ascii="仿宋_GB2312" w:hAnsi="仿宋_GB2312" w:eastAsia="仿宋_GB2312" w:cs="仿宋_GB2312"/>
          <w:i w:val="0"/>
          <w:iCs w:val="0"/>
          <w:caps w:val="0"/>
          <w:spacing w:val="0"/>
          <w:sz w:val="32"/>
          <w:szCs w:val="32"/>
          <w:shd w:val="clear" w:fill="FFFFFF"/>
          <w:vertAlign w:val="baseline"/>
          <w:lang w:val="en-US" w:eastAsia="zh-CN"/>
        </w:rPr>
      </w:pPr>
      <w:r>
        <w:rPr>
          <w:rFonts w:hint="eastAsia" w:ascii="仿宋_GB2312" w:hAnsi="仿宋_GB2312" w:eastAsia="仿宋_GB2312" w:cs="仿宋_GB2312"/>
          <w:i w:val="0"/>
          <w:iCs w:val="0"/>
          <w:caps w:val="0"/>
          <w:spacing w:val="0"/>
          <w:sz w:val="32"/>
          <w:szCs w:val="32"/>
          <w:shd w:val="clear" w:fill="FFFFFF"/>
          <w:vertAlign w:val="baseline"/>
          <w:lang w:val="en-US" w:eastAsia="zh-CN"/>
        </w:rPr>
        <w:t>随着我司业务规模持续扩张，工程项目呈现“体量大、周期长、协作方多、用工结构复杂”的显著特征。当前，劳资纠纷与合同争议等矛盾触点明显增多，已上升为影响公司正常运营秩序和品牌声誉的关键变量。为落实源头治理、就地化解矛盾的工作要求，保障珠海建工控股集团经营平稳过渡及管理服务不断档，现拟通过招采方式聘请2名保安常驻，负责日常接待与应急维稳工作，如遇突发事件须配合加班。</w:t>
      </w:r>
    </w:p>
    <w:p w14:paraId="7F707A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643" w:firstLineChars="200"/>
        <w:jc w:val="left"/>
        <w:rPr>
          <w:rFonts w:ascii="仿宋" w:hAnsi="仿宋" w:eastAsia="仿宋"/>
          <w:sz w:val="32"/>
          <w:szCs w:val="32"/>
          <w:highlight w:val="none"/>
        </w:rPr>
      </w:pPr>
      <w:r>
        <w:rPr>
          <w:rFonts w:hint="eastAsia" w:ascii="仿宋" w:hAnsi="仿宋" w:eastAsia="仿宋"/>
          <w:b/>
          <w:sz w:val="32"/>
          <w:szCs w:val="32"/>
          <w:highlight w:val="none"/>
          <w:lang w:val="en-US" w:eastAsia="zh-CN"/>
        </w:rPr>
        <w:t>服务</w:t>
      </w:r>
      <w:r>
        <w:rPr>
          <w:rFonts w:hint="eastAsia" w:ascii="仿宋" w:hAnsi="仿宋" w:eastAsia="仿宋"/>
          <w:b/>
          <w:sz w:val="32"/>
          <w:szCs w:val="32"/>
          <w:highlight w:val="none"/>
        </w:rPr>
        <w:t>事项内容</w:t>
      </w:r>
      <w:r>
        <w:rPr>
          <w:rFonts w:hint="eastAsia" w:ascii="仿宋" w:hAnsi="仿宋" w:eastAsia="仿宋"/>
          <w:b/>
          <w:sz w:val="32"/>
          <w:szCs w:val="32"/>
          <w:highlight w:val="none"/>
          <w:lang w:val="en-US" w:eastAsia="zh-CN"/>
        </w:rPr>
        <w:t>及要求</w:t>
      </w:r>
      <w:r>
        <w:rPr>
          <w:rFonts w:hint="eastAsia" w:ascii="仿宋" w:hAnsi="仿宋" w:eastAsia="仿宋"/>
          <w:b/>
          <w:sz w:val="32"/>
          <w:szCs w:val="32"/>
          <w:highlight w:val="none"/>
        </w:rPr>
        <w:t>（包括但不限于以下内容</w:t>
      </w:r>
      <w:r>
        <w:rPr>
          <w:rFonts w:hint="eastAsia" w:ascii="仿宋" w:hAnsi="仿宋" w:eastAsia="仿宋"/>
          <w:sz w:val="32"/>
          <w:szCs w:val="32"/>
          <w:highlight w:val="none"/>
        </w:rPr>
        <w:t>）</w:t>
      </w:r>
    </w:p>
    <w:p w14:paraId="3FB65038">
      <w:pPr>
        <w:pStyle w:val="17"/>
        <w:widowControl w:val="0"/>
        <w:numPr>
          <w:ilvl w:val="0"/>
          <w:numId w:val="2"/>
        </w:numPr>
        <w:spacing w:line="560" w:lineRule="exact"/>
        <w:ind w:left="210" w:leftChars="0" w:firstLineChars="0"/>
        <w:jc w:val="both"/>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服务内容：聘请2名保安</w:t>
      </w:r>
    </w:p>
    <w:p w14:paraId="1FAA07B3">
      <w:pPr>
        <w:pStyle w:val="17"/>
        <w:keepNext w:val="0"/>
        <w:keepLines w:val="0"/>
        <w:pageBreakBefore w:val="0"/>
        <w:widowControl w:val="0"/>
        <w:numPr>
          <w:ilvl w:val="0"/>
          <w:numId w:val="2"/>
        </w:numPr>
        <w:kinsoku/>
        <w:wordWrap/>
        <w:overflowPunct/>
        <w:topLinePunct w:val="0"/>
        <w:autoSpaceDE/>
        <w:autoSpaceDN/>
        <w:bidi w:val="0"/>
        <w:adjustRightInd/>
        <w:snapToGrid/>
        <w:spacing w:line="560" w:lineRule="exact"/>
        <w:ind w:left="210" w:leftChars="0" w:firstLine="420" w:firstLineChars="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服务要求：</w:t>
      </w:r>
    </w:p>
    <w:p w14:paraId="3B6E3BBB">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 xml:space="preserve">  年龄：40岁以下</w:t>
      </w:r>
    </w:p>
    <w:p w14:paraId="3D71173D">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身高：172CM以上</w:t>
      </w:r>
    </w:p>
    <w:p w14:paraId="5BC2452E">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驾照：具备C照以上</w:t>
      </w:r>
    </w:p>
    <w:p w14:paraId="11710E44">
      <w:pPr>
        <w:pStyle w:val="17"/>
        <w:numPr>
          <w:ilvl w:val="0"/>
          <w:numId w:val="0"/>
        </w:numPr>
        <w:spacing w:line="560" w:lineRule="exact"/>
        <w:ind w:leftChars="0" w:firstLine="640" w:firstLineChars="200"/>
        <w:rPr>
          <w:rFonts w:hint="eastAsia" w:ascii="仿宋_GB2312" w:hAnsi="仿宋_GB2312" w:eastAsia="仿宋_GB2312" w:cs="仿宋_GB2312"/>
          <w:i w:val="0"/>
          <w:iCs w:val="0"/>
          <w:caps w:val="0"/>
          <w:spacing w:val="0"/>
          <w:sz w:val="32"/>
          <w:szCs w:val="32"/>
          <w:shd w:val="clear" w:fill="FFFFFF"/>
          <w:vertAlign w:val="baseline"/>
          <w:lang w:val="en-US" w:eastAsia="zh-CN"/>
        </w:rPr>
      </w:pPr>
      <w:r>
        <w:rPr>
          <w:rFonts w:hint="eastAsia" w:ascii="仿宋_GB2312" w:hAnsi="仿宋_GB2312" w:eastAsia="仿宋_GB2312" w:cs="仿宋_GB2312"/>
          <w:i w:val="0"/>
          <w:iCs w:val="0"/>
          <w:caps w:val="0"/>
          <w:spacing w:val="0"/>
          <w:sz w:val="32"/>
          <w:szCs w:val="32"/>
          <w:shd w:val="clear" w:fill="FFFFFF"/>
          <w:vertAlign w:val="baseline"/>
          <w:lang w:val="en-US" w:eastAsia="zh-CN"/>
        </w:rPr>
        <w:t>1.服务单位派驻保安服务人员需经培训、考核合格，取得珠海市公安局颁发的保安人员资格证和上岗证，具备保安专业知识；</w:t>
      </w:r>
    </w:p>
    <w:p w14:paraId="65620ED1">
      <w:pPr>
        <w:pStyle w:val="17"/>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sz w:val="32"/>
          <w:szCs w:val="32"/>
          <w:highlight w:val="none"/>
          <w:lang w:val="en-US" w:eastAsia="zh-CN"/>
        </w:rPr>
      </w:pPr>
      <w:r>
        <w:rPr>
          <w:rFonts w:hint="eastAsia" w:ascii="仿宋_GB2312" w:hAnsi="仿宋_GB2312" w:eastAsia="仿宋_GB2312" w:cs="仿宋_GB2312"/>
          <w:i w:val="0"/>
          <w:iCs w:val="0"/>
          <w:caps w:val="0"/>
          <w:spacing w:val="0"/>
          <w:sz w:val="32"/>
          <w:szCs w:val="32"/>
          <w:shd w:val="clear" w:fill="FFFFFF"/>
          <w:vertAlign w:val="baseline"/>
          <w:lang w:val="en-US" w:eastAsia="zh-CN"/>
        </w:rPr>
        <w:t>2.服务单位派驻保安服务人员应遵守中华人民共和国宪法和法律，具有良好的品行和职业道德，无违法犯罪记录；</w:t>
      </w:r>
    </w:p>
    <w:p w14:paraId="10FAE1E0">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 xml:space="preserve">3.工作时长及要求：执行8小时工作制，每人每周休息1天，保安人员食宿自理。个人素质较高，能较好维持现场秩序，不与来访人员发生正面冲突。提供服务费报价包括服务期限内完成本项目的人工费和所需的装备费、利润、应缴税费以及服务合同包含的所有风险、责任等各项应有费用的全包价。 </w:t>
      </w:r>
    </w:p>
    <w:p w14:paraId="3A8BE565">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w:t>
      </w:r>
      <w:r>
        <w:rPr>
          <w:rFonts w:hint="eastAsia" w:ascii="仿宋_GB2312" w:hAnsi="仿宋_GB2312" w:eastAsia="仿宋_GB2312" w:cs="仿宋_GB2312"/>
          <w:i w:val="0"/>
          <w:iCs w:val="0"/>
          <w:caps w:val="0"/>
          <w:spacing w:val="0"/>
          <w:sz w:val="32"/>
          <w:szCs w:val="32"/>
          <w:shd w:val="clear" w:fill="FFFFFF"/>
          <w:vertAlign w:val="baseline"/>
          <w:lang w:val="en-US" w:eastAsia="zh-CN"/>
        </w:rPr>
        <w:t>派驻保安服务人员的核心安保职责包括但不限于：对采购人指定的办公区域进行定时与不定时巡查；维护指定区域的人员秩序；预防及处置盗窃、破坏、火灾等安全突发事件；接待、登记与引导来访人员；在采购人举办重要会议或活动期间提供额外的秩序维护与安全保障。除前款核心职责外，辅助性行政任务（如：代驾车辆接送、协助进行非安保专业的设施故障初步报修等）</w:t>
      </w:r>
    </w:p>
    <w:p w14:paraId="75E40FBA">
      <w:pPr>
        <w:pStyle w:val="1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sz w:val="32"/>
          <w:szCs w:val="32"/>
          <w:highlight w:val="none"/>
          <w:lang w:val="en-US"/>
        </w:rPr>
      </w:pPr>
      <w:r>
        <w:rPr>
          <w:rFonts w:hint="eastAsia" w:ascii="仿宋" w:hAnsi="仿宋" w:eastAsia="仿宋"/>
          <w:sz w:val="32"/>
          <w:szCs w:val="32"/>
          <w:highlight w:val="none"/>
          <w:lang w:val="en-US" w:eastAsia="zh-CN"/>
        </w:rPr>
        <w:t>（三）其他</w:t>
      </w:r>
    </w:p>
    <w:p w14:paraId="31AA893A">
      <w:pPr>
        <w:numPr>
          <w:ilvl w:val="0"/>
          <w:numId w:val="0"/>
        </w:numPr>
        <w:spacing w:line="560" w:lineRule="exact"/>
        <w:ind w:leftChars="0" w:firstLine="640" w:firstLineChars="200"/>
        <w:rPr>
          <w:rFonts w:hint="eastAsia" w:ascii="仿宋" w:hAnsi="仿宋" w:eastAsia="仿宋" w:cstheme="minorBidi"/>
          <w:kern w:val="2"/>
          <w:sz w:val="32"/>
          <w:szCs w:val="32"/>
          <w:highlight w:val="none"/>
          <w:lang w:val="en-US" w:eastAsia="zh-CN" w:bidi="ar-SA"/>
        </w:rPr>
      </w:pPr>
      <w:r>
        <w:rPr>
          <w:rFonts w:hint="eastAsia" w:ascii="仿宋" w:hAnsi="仿宋" w:eastAsia="仿宋" w:cstheme="minorBidi"/>
          <w:kern w:val="2"/>
          <w:sz w:val="32"/>
          <w:szCs w:val="32"/>
          <w:highlight w:val="none"/>
          <w:lang w:val="en-US" w:eastAsia="zh-CN" w:bidi="ar-SA"/>
        </w:rPr>
        <w:t>保安员每周标准工作时长为48小时(每日8小时，每周工作6天);合同暂定60小时临时加班时长，据实结算;加班安排:如遇工作需要，须服从加班安排，具体人员与加班时长以采购人的书面或正式通知为准。每人每月累计加班时间未超过24小时的，安保人员加班费用由服务单位承担;每人每月累计加班时间超过24小时后，开始核算加班时长及费用，超出部分加班费用由采购人承担。</w:t>
      </w:r>
    </w:p>
    <w:p w14:paraId="5DCAF1E7">
      <w:pPr>
        <w:numPr>
          <w:ilvl w:val="0"/>
          <w:numId w:val="0"/>
        </w:numPr>
        <w:spacing w:line="560" w:lineRule="exact"/>
        <w:ind w:leftChars="0" w:firstLine="643" w:firstLineChars="200"/>
        <w:rPr>
          <w:rFonts w:hint="eastAsia" w:ascii="仿宋" w:hAnsi="仿宋" w:eastAsia="仿宋"/>
          <w:b/>
          <w:bCs/>
          <w:sz w:val="32"/>
          <w:szCs w:val="32"/>
          <w:highlight w:val="none"/>
          <w:shd w:val="clear" w:color="auto" w:fill="FFFFFF"/>
        </w:rPr>
      </w:pPr>
      <w:r>
        <w:rPr>
          <w:rFonts w:hint="eastAsia" w:ascii="仿宋" w:hAnsi="仿宋" w:eastAsia="仿宋"/>
          <w:b/>
          <w:bCs/>
          <w:sz w:val="32"/>
          <w:szCs w:val="32"/>
          <w:highlight w:val="none"/>
          <w:shd w:val="clear" w:color="auto" w:fill="FFFFFF"/>
          <w:lang w:val="en-US" w:eastAsia="zh-CN"/>
        </w:rPr>
        <w:t>采购货物/</w:t>
      </w:r>
      <w:r>
        <w:rPr>
          <w:rFonts w:hint="eastAsia" w:ascii="仿宋" w:hAnsi="仿宋" w:eastAsia="仿宋"/>
          <w:b/>
          <w:bCs/>
          <w:sz w:val="32"/>
          <w:szCs w:val="32"/>
          <w:highlight w:val="none"/>
          <w:shd w:val="clear" w:color="auto" w:fill="FFFFFF"/>
        </w:rPr>
        <w:t>服务事项完成时间</w:t>
      </w:r>
      <w:r>
        <w:rPr>
          <w:rFonts w:hint="eastAsia" w:ascii="仿宋" w:hAnsi="仿宋" w:eastAsia="仿宋"/>
          <w:b/>
          <w:bCs/>
          <w:sz w:val="32"/>
          <w:szCs w:val="32"/>
          <w:highlight w:val="none"/>
          <w:shd w:val="clear" w:color="auto" w:fill="FFFFFF"/>
          <w:lang w:eastAsia="zh-CN"/>
        </w:rPr>
        <w:t>（</w:t>
      </w:r>
      <w:r>
        <w:rPr>
          <w:rFonts w:hint="eastAsia" w:ascii="仿宋" w:hAnsi="仿宋" w:eastAsia="仿宋"/>
          <w:b/>
          <w:bCs/>
          <w:sz w:val="32"/>
          <w:szCs w:val="32"/>
          <w:highlight w:val="none"/>
          <w:shd w:val="clear" w:color="auto" w:fill="FFFFFF"/>
          <w:lang w:val="en-US" w:eastAsia="zh-CN"/>
        </w:rPr>
        <w:t>服务期限</w:t>
      </w:r>
      <w:r>
        <w:rPr>
          <w:rFonts w:hint="eastAsia" w:ascii="仿宋" w:hAnsi="仿宋" w:eastAsia="仿宋"/>
          <w:b/>
          <w:bCs/>
          <w:sz w:val="32"/>
          <w:szCs w:val="32"/>
          <w:highlight w:val="none"/>
          <w:shd w:val="clear" w:color="auto" w:fill="FFFFFF"/>
          <w:lang w:eastAsia="zh-CN"/>
        </w:rPr>
        <w:t>）</w:t>
      </w:r>
    </w:p>
    <w:p w14:paraId="3F8E3954">
      <w:pPr>
        <w:pStyle w:val="2"/>
        <w:widowControl w:val="0"/>
        <w:numPr>
          <w:ilvl w:val="0"/>
          <w:numId w:val="0"/>
        </w:numPr>
        <w:spacing w:after="120"/>
        <w:jc w:val="both"/>
        <w:rPr>
          <w:rFonts w:hint="default" w:eastAsiaTheme="minorEastAsia"/>
          <w:lang w:val="en-US" w:eastAsia="zh-CN"/>
        </w:rPr>
      </w:pPr>
      <w:r>
        <w:rPr>
          <w:rFonts w:hint="eastAsia" w:ascii="仿宋" w:hAnsi="仿宋" w:eastAsia="仿宋" w:cstheme="minorBidi"/>
          <w:kern w:val="2"/>
          <w:sz w:val="32"/>
          <w:szCs w:val="32"/>
          <w:highlight w:val="none"/>
          <w:lang w:val="en-US" w:eastAsia="zh-CN" w:bidi="ar-SA"/>
        </w:rPr>
        <w:t xml:space="preserve">      7个月</w:t>
      </w:r>
    </w:p>
    <w:p w14:paraId="4B3F36E3">
      <w:pPr>
        <w:numPr>
          <w:ilvl w:val="0"/>
          <w:numId w:val="1"/>
        </w:numPr>
        <w:spacing w:line="560" w:lineRule="exact"/>
        <w:ind w:left="720" w:leftChars="0" w:hanging="720" w:firstLineChars="0"/>
        <w:rPr>
          <w:rFonts w:hint="eastAsia" w:ascii="仿宋" w:hAnsi="仿宋" w:eastAsia="仿宋"/>
          <w:b/>
          <w:bCs/>
          <w:sz w:val="32"/>
          <w:szCs w:val="32"/>
          <w:highlight w:val="none"/>
          <w:shd w:val="clear" w:color="auto" w:fill="FFFFFF"/>
          <w:lang w:val="en-US" w:eastAsia="zh-CN"/>
        </w:rPr>
      </w:pPr>
      <w:r>
        <w:rPr>
          <w:rFonts w:hint="eastAsia" w:ascii="仿宋" w:hAnsi="仿宋" w:eastAsia="仿宋"/>
          <w:b/>
          <w:bCs/>
          <w:sz w:val="32"/>
          <w:szCs w:val="32"/>
          <w:highlight w:val="none"/>
          <w:shd w:val="clear" w:color="auto" w:fill="FFFFFF"/>
          <w:lang w:val="en-US" w:eastAsia="zh-CN"/>
        </w:rPr>
        <w:t>服务成果及验收标准</w:t>
      </w:r>
    </w:p>
    <w:p w14:paraId="0243DDEE">
      <w:pPr>
        <w:pStyle w:val="2"/>
        <w:widowControl w:val="0"/>
        <w:numPr>
          <w:ilvl w:val="0"/>
          <w:numId w:val="0"/>
        </w:numPr>
        <w:spacing w:after="120"/>
        <w:ind w:firstLine="640" w:firstLineChars="20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派驻保安服务人员绩效考核与费用结算：</w:t>
      </w:r>
    </w:p>
    <w:p w14:paraId="23DFFB6F">
      <w:pPr>
        <w:pStyle w:val="2"/>
        <w:widowControl w:val="0"/>
        <w:numPr>
          <w:ilvl w:val="0"/>
          <w:numId w:val="0"/>
        </w:numPr>
        <w:spacing w:after="120"/>
        <w:ind w:firstLine="640" w:firstLineChars="20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1）考核目的与依据：为提升服务单位派驻人员的服务质量与安全意识，建立激励与约束相结合的管理机制，双方同意对服务单位派驻的保安服务人员（下称“派驻人员”）实施月度考核。考核以本合同附件《保安服务标准与绩效考核实施细则》中双方共同确认的量化指标及评分标准为依据。</w:t>
      </w:r>
    </w:p>
    <w:p w14:paraId="2373EB9A">
      <w:pPr>
        <w:pStyle w:val="2"/>
        <w:widowControl w:val="0"/>
        <w:numPr>
          <w:ilvl w:val="0"/>
          <w:numId w:val="0"/>
        </w:numPr>
        <w:spacing w:after="120"/>
        <w:ind w:firstLine="640" w:firstLineChars="20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（2）考核结果与费用挂钩机制：采购人每月根据上述细则对每位派驻人员进行考核评分。该人员的月度基础服务费结算金额将与其个人绩效考核结果按以下规则进行直接挂钩：</w:t>
      </w: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br w:type="textWrapping"/>
      </w: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 xml:space="preserve">  单人当月实付基础服务费=单人月度基础服务费×80%（固定发放部分）+绩效（浮动发放部分）+加班费（所有加班费用则以双方核对确认的时长为准进行结算）。</w:t>
      </w:r>
    </w:p>
    <w:p w14:paraId="35F69692">
      <w:pPr>
        <w:pStyle w:val="2"/>
        <w:widowControl w:val="0"/>
        <w:numPr>
          <w:ilvl w:val="0"/>
          <w:numId w:val="0"/>
        </w:numPr>
        <w:spacing w:after="120"/>
        <w:ind w:firstLine="640" w:firstLineChars="20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月度绩效费用=单人月度基础服务费×（1-80%）×被考核人员当月绩效考核系数，考核等级及对应绩效发放比例如下：</w:t>
      </w:r>
    </w:p>
    <w:p w14:paraId="39D71840">
      <w:pPr>
        <w:pStyle w:val="2"/>
        <w:widowControl w:val="0"/>
        <w:numPr>
          <w:ilvl w:val="0"/>
          <w:numId w:val="0"/>
        </w:numPr>
        <w:spacing w:after="12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A/B级（85分及以上）：考核系数1，全额发放绩效；</w:t>
      </w:r>
    </w:p>
    <w:p w14:paraId="4EFD6D3B">
      <w:pPr>
        <w:pStyle w:val="2"/>
        <w:widowControl w:val="0"/>
        <w:numPr>
          <w:ilvl w:val="0"/>
          <w:numId w:val="0"/>
        </w:numPr>
        <w:spacing w:after="12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C级（75分-84分）：考核系数0.8，发放80%绩效；</w:t>
      </w:r>
    </w:p>
    <w:p w14:paraId="7A9E24AE">
      <w:pPr>
        <w:pStyle w:val="2"/>
        <w:widowControl w:val="0"/>
        <w:numPr>
          <w:ilvl w:val="0"/>
          <w:numId w:val="0"/>
        </w:numPr>
        <w:spacing w:after="120"/>
        <w:jc w:val="both"/>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D级（60分-74分）：考核系数0.5，发放50%绩效（服务单位需制定书面改进计划）；</w:t>
      </w:r>
    </w:p>
    <w:p w14:paraId="629E260A">
      <w:pPr>
        <w:pStyle w:val="2"/>
        <w:widowControl w:val="0"/>
        <w:numPr>
          <w:ilvl w:val="0"/>
          <w:numId w:val="0"/>
        </w:numPr>
        <w:spacing w:after="120"/>
        <w:jc w:val="both"/>
        <w:rPr>
          <w:rFonts w:hint="default" w:ascii="仿宋" w:hAnsi="仿宋" w:eastAsia="仿宋" w:cstheme="minorBidi"/>
          <w:kern w:val="2"/>
          <w:sz w:val="32"/>
          <w:szCs w:val="32"/>
          <w:highlight w:val="no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E级（60分以下，不含60分）：无绩效，视情况给予警告或更换现场派驻服务人员。</w:t>
      </w:r>
    </w:p>
    <w:p w14:paraId="7A0ACD92">
      <w:pPr>
        <w:numPr>
          <w:ilvl w:val="0"/>
          <w:numId w:val="1"/>
        </w:numPr>
        <w:spacing w:line="560" w:lineRule="exact"/>
        <w:ind w:left="720" w:leftChars="0" w:hanging="720" w:firstLineChars="0"/>
        <w:rPr>
          <w:rFonts w:ascii="仿宋" w:hAnsi="仿宋" w:eastAsia="仿宋"/>
          <w:b/>
          <w:bCs/>
          <w:sz w:val="32"/>
          <w:szCs w:val="32"/>
          <w:highlight w:val="none"/>
        </w:rPr>
      </w:pPr>
      <w:r>
        <w:rPr>
          <w:rFonts w:hint="eastAsia" w:ascii="仿宋" w:hAnsi="仿宋" w:eastAsia="仿宋"/>
          <w:b/>
          <w:bCs/>
          <w:sz w:val="32"/>
          <w:szCs w:val="32"/>
          <w:highlight w:val="none"/>
          <w:lang w:val="en-US" w:eastAsia="zh-CN"/>
        </w:rPr>
        <w:t>支付及结算</w:t>
      </w:r>
      <w:r>
        <w:rPr>
          <w:rFonts w:ascii="仿宋" w:hAnsi="仿宋" w:eastAsia="仿宋"/>
          <w:b/>
          <w:bCs/>
          <w:sz w:val="32"/>
          <w:szCs w:val="32"/>
          <w:highlight w:val="none"/>
        </w:rPr>
        <w:t>方式</w:t>
      </w:r>
    </w:p>
    <w:p w14:paraId="75FF698D">
      <w:pPr>
        <w:numPr>
          <w:ilvl w:val="0"/>
          <w:numId w:val="0"/>
        </w:numPr>
        <w:spacing w:line="560" w:lineRule="exact"/>
        <w:ind w:leftChars="0" w:firstLine="640" w:firstLineChars="200"/>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pPr>
      <w:r>
        <w:rPr>
          <w:rFonts w:hint="eastAsia" w:ascii="仿宋_GB2312" w:hAnsi="仿宋_GB2312" w:eastAsia="仿宋_GB2312" w:cs="仿宋_GB2312"/>
          <w:i w:val="0"/>
          <w:iCs w:val="0"/>
          <w:caps w:val="0"/>
          <w:spacing w:val="0"/>
          <w:kern w:val="2"/>
          <w:sz w:val="32"/>
          <w:szCs w:val="32"/>
          <w:shd w:val="clear" w:fill="FFFFFF"/>
          <w:vertAlign w:val="baseline"/>
          <w:lang w:val="en-US" w:eastAsia="zh-CN" w:bidi="ar-SA"/>
        </w:rPr>
        <w:t xml:space="preserve"> 服务单位于每季度结束后的首月5日前向采购人提出付款申请,经采购人审核通过且收到服务单位开具的等额增值税专用发票后，采购人于20个日历天内，支付上一季度经确认的服务费用。</w:t>
      </w:r>
    </w:p>
    <w:p w14:paraId="020C7329">
      <w:pPr>
        <w:pStyle w:val="2"/>
        <w:widowControl w:val="0"/>
        <w:numPr>
          <w:ilvl w:val="0"/>
          <w:numId w:val="0"/>
        </w:numPr>
        <w:spacing w:after="120"/>
        <w:jc w:val="both"/>
        <w:rPr>
          <w:rFonts w:hint="default" w:ascii="仿宋" w:hAnsi="仿宋" w:eastAsia="仿宋" w:cstheme="minorBidi"/>
          <w:kern w:val="2"/>
          <w:sz w:val="32"/>
          <w:szCs w:val="32"/>
          <w:highlight w:val="none"/>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4692592"/>
      <w:docPartObj>
        <w:docPartGallery w:val="autotext"/>
      </w:docPartObj>
    </w:sdtPr>
    <w:sdtContent>
      <w:p w14:paraId="75EDE441">
        <w:pPr>
          <w:pStyle w:val="7"/>
          <w:jc w:val="center"/>
        </w:pPr>
        <w:r>
          <w:fldChar w:fldCharType="begin"/>
        </w:r>
        <w:r>
          <w:instrText xml:space="preserve">PAGE   \* MERGEFORMAT</w:instrText>
        </w:r>
        <w:r>
          <w:fldChar w:fldCharType="separate"/>
        </w:r>
        <w:r>
          <w:rPr>
            <w:lang w:val="zh-CN"/>
          </w:rPr>
          <w:t>2</w:t>
        </w:r>
        <w:r>
          <w:fldChar w:fldCharType="end"/>
        </w:r>
      </w:p>
    </w:sdtContent>
  </w:sdt>
  <w:p w14:paraId="1C636CF2">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D97B5"/>
    <w:multiLevelType w:val="singleLevel"/>
    <w:tmpl w:val="025D97B5"/>
    <w:lvl w:ilvl="0" w:tentative="0">
      <w:start w:val="1"/>
      <w:numFmt w:val="chineseCounting"/>
      <w:suff w:val="nothing"/>
      <w:lvlText w:val="（%1）"/>
      <w:lvlJc w:val="left"/>
      <w:pPr>
        <w:ind w:left="210"/>
      </w:pPr>
      <w:rPr>
        <w:rFonts w:hint="eastAsia"/>
      </w:rPr>
    </w:lvl>
  </w:abstractNum>
  <w:abstractNum w:abstractNumId="1">
    <w:nsid w:val="42F03D2B"/>
    <w:multiLevelType w:val="multilevel"/>
    <w:tmpl w:val="42F03D2B"/>
    <w:lvl w:ilvl="0" w:tentative="0">
      <w:start w:val="1"/>
      <w:numFmt w:val="japaneseCounting"/>
      <w:lvlText w:val="%1、"/>
      <w:lvlJc w:val="left"/>
      <w:pPr>
        <w:ind w:left="720" w:hanging="720"/>
      </w:pPr>
      <w:rPr>
        <w:rFonts w:hint="default"/>
        <w:b/>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2MzEwNGE2Y2IzZmZjYWRiYzI0YThkOTNjNjhlOGIifQ=="/>
  </w:docVars>
  <w:rsids>
    <w:rsidRoot w:val="00867826"/>
    <w:rsid w:val="0003178C"/>
    <w:rsid w:val="000732E8"/>
    <w:rsid w:val="00074988"/>
    <w:rsid w:val="000837B1"/>
    <w:rsid w:val="000966D7"/>
    <w:rsid w:val="000A51E6"/>
    <w:rsid w:val="000C20AB"/>
    <w:rsid w:val="000C7909"/>
    <w:rsid w:val="00107451"/>
    <w:rsid w:val="001421F4"/>
    <w:rsid w:val="0014540C"/>
    <w:rsid w:val="001827B5"/>
    <w:rsid w:val="00196DBD"/>
    <w:rsid w:val="0019778F"/>
    <w:rsid w:val="001E14DA"/>
    <w:rsid w:val="00226ACE"/>
    <w:rsid w:val="00276AC6"/>
    <w:rsid w:val="002E39AF"/>
    <w:rsid w:val="002E4144"/>
    <w:rsid w:val="003148A1"/>
    <w:rsid w:val="003159CF"/>
    <w:rsid w:val="00331C48"/>
    <w:rsid w:val="00355B69"/>
    <w:rsid w:val="0037548B"/>
    <w:rsid w:val="00392000"/>
    <w:rsid w:val="0039241A"/>
    <w:rsid w:val="003E2E93"/>
    <w:rsid w:val="00400961"/>
    <w:rsid w:val="004028AC"/>
    <w:rsid w:val="00473856"/>
    <w:rsid w:val="004B4841"/>
    <w:rsid w:val="005041C8"/>
    <w:rsid w:val="00522A20"/>
    <w:rsid w:val="00526E22"/>
    <w:rsid w:val="00536363"/>
    <w:rsid w:val="0057108F"/>
    <w:rsid w:val="00575534"/>
    <w:rsid w:val="005C6A55"/>
    <w:rsid w:val="005D1302"/>
    <w:rsid w:val="005D69BD"/>
    <w:rsid w:val="005E1E0C"/>
    <w:rsid w:val="00613ED6"/>
    <w:rsid w:val="00656B19"/>
    <w:rsid w:val="00672AC7"/>
    <w:rsid w:val="006A05A2"/>
    <w:rsid w:val="006B6DAF"/>
    <w:rsid w:val="006D011B"/>
    <w:rsid w:val="007231D3"/>
    <w:rsid w:val="00726D43"/>
    <w:rsid w:val="00730C4E"/>
    <w:rsid w:val="00784FE3"/>
    <w:rsid w:val="0079255F"/>
    <w:rsid w:val="007A7D59"/>
    <w:rsid w:val="007C5233"/>
    <w:rsid w:val="007C741F"/>
    <w:rsid w:val="007E2C87"/>
    <w:rsid w:val="00867826"/>
    <w:rsid w:val="00872975"/>
    <w:rsid w:val="00892720"/>
    <w:rsid w:val="008956EA"/>
    <w:rsid w:val="008E477F"/>
    <w:rsid w:val="00935B5F"/>
    <w:rsid w:val="009873AB"/>
    <w:rsid w:val="009900A8"/>
    <w:rsid w:val="00993FC5"/>
    <w:rsid w:val="009D750A"/>
    <w:rsid w:val="009D75AE"/>
    <w:rsid w:val="00A075B7"/>
    <w:rsid w:val="00A25CED"/>
    <w:rsid w:val="00A41190"/>
    <w:rsid w:val="00A47D63"/>
    <w:rsid w:val="00A50C25"/>
    <w:rsid w:val="00A50FBC"/>
    <w:rsid w:val="00A67839"/>
    <w:rsid w:val="00A96BB2"/>
    <w:rsid w:val="00AB2576"/>
    <w:rsid w:val="00AB48A7"/>
    <w:rsid w:val="00AB76DA"/>
    <w:rsid w:val="00AE547B"/>
    <w:rsid w:val="00B13CC4"/>
    <w:rsid w:val="00B375F8"/>
    <w:rsid w:val="00B41D9A"/>
    <w:rsid w:val="00BA7CC9"/>
    <w:rsid w:val="00BC7761"/>
    <w:rsid w:val="00C12D72"/>
    <w:rsid w:val="00C26C2F"/>
    <w:rsid w:val="00C30118"/>
    <w:rsid w:val="00C34B1D"/>
    <w:rsid w:val="00C43A75"/>
    <w:rsid w:val="00C52341"/>
    <w:rsid w:val="00C55581"/>
    <w:rsid w:val="00C77E49"/>
    <w:rsid w:val="00C93B35"/>
    <w:rsid w:val="00CE5578"/>
    <w:rsid w:val="00D429CD"/>
    <w:rsid w:val="00D44DC8"/>
    <w:rsid w:val="00D83650"/>
    <w:rsid w:val="00DA408E"/>
    <w:rsid w:val="00DD110C"/>
    <w:rsid w:val="00DD5F16"/>
    <w:rsid w:val="00DE510F"/>
    <w:rsid w:val="00E10A7B"/>
    <w:rsid w:val="00E17266"/>
    <w:rsid w:val="00E33495"/>
    <w:rsid w:val="00E4522D"/>
    <w:rsid w:val="00E54880"/>
    <w:rsid w:val="00E55011"/>
    <w:rsid w:val="00E61FFF"/>
    <w:rsid w:val="00E64456"/>
    <w:rsid w:val="00E65BB8"/>
    <w:rsid w:val="00E74CED"/>
    <w:rsid w:val="00E8448A"/>
    <w:rsid w:val="00E93672"/>
    <w:rsid w:val="00E957CA"/>
    <w:rsid w:val="00EA4F80"/>
    <w:rsid w:val="00F20C1E"/>
    <w:rsid w:val="00F51059"/>
    <w:rsid w:val="00F63939"/>
    <w:rsid w:val="00FB30C1"/>
    <w:rsid w:val="00FD511F"/>
    <w:rsid w:val="00FE1656"/>
    <w:rsid w:val="01C27F12"/>
    <w:rsid w:val="04F617A8"/>
    <w:rsid w:val="06CB063B"/>
    <w:rsid w:val="078E698E"/>
    <w:rsid w:val="0CCE268F"/>
    <w:rsid w:val="0E150FC5"/>
    <w:rsid w:val="0E2C155C"/>
    <w:rsid w:val="0E931AA8"/>
    <w:rsid w:val="10221D90"/>
    <w:rsid w:val="12682746"/>
    <w:rsid w:val="12C2207A"/>
    <w:rsid w:val="15E653F9"/>
    <w:rsid w:val="17F37CD2"/>
    <w:rsid w:val="18B826E8"/>
    <w:rsid w:val="194B373A"/>
    <w:rsid w:val="19EF29BF"/>
    <w:rsid w:val="1E1E4647"/>
    <w:rsid w:val="1EF65D5D"/>
    <w:rsid w:val="24833D73"/>
    <w:rsid w:val="25347BCD"/>
    <w:rsid w:val="263E5352"/>
    <w:rsid w:val="29BA17FC"/>
    <w:rsid w:val="29CA0B3F"/>
    <w:rsid w:val="2BDD39AD"/>
    <w:rsid w:val="2E7A5464"/>
    <w:rsid w:val="31EE38BA"/>
    <w:rsid w:val="3253717F"/>
    <w:rsid w:val="32E82ACF"/>
    <w:rsid w:val="3385405C"/>
    <w:rsid w:val="345A1B85"/>
    <w:rsid w:val="375813BC"/>
    <w:rsid w:val="38FB21E0"/>
    <w:rsid w:val="393D0C0B"/>
    <w:rsid w:val="3D7725E5"/>
    <w:rsid w:val="40EF0C82"/>
    <w:rsid w:val="4186180B"/>
    <w:rsid w:val="451B6881"/>
    <w:rsid w:val="45A724C8"/>
    <w:rsid w:val="473F248B"/>
    <w:rsid w:val="49A4152C"/>
    <w:rsid w:val="49F35914"/>
    <w:rsid w:val="4B104386"/>
    <w:rsid w:val="4C54668C"/>
    <w:rsid w:val="4DAD714C"/>
    <w:rsid w:val="4DDB33D6"/>
    <w:rsid w:val="50A83FE0"/>
    <w:rsid w:val="51034CF5"/>
    <w:rsid w:val="51CB194E"/>
    <w:rsid w:val="51E028FC"/>
    <w:rsid w:val="523E5C56"/>
    <w:rsid w:val="53FC7FDB"/>
    <w:rsid w:val="543E7A04"/>
    <w:rsid w:val="55733E6B"/>
    <w:rsid w:val="576A52B6"/>
    <w:rsid w:val="58717989"/>
    <w:rsid w:val="63EB5DEC"/>
    <w:rsid w:val="64543812"/>
    <w:rsid w:val="657172EE"/>
    <w:rsid w:val="67A5459D"/>
    <w:rsid w:val="68573B94"/>
    <w:rsid w:val="691E5ECB"/>
    <w:rsid w:val="6A1E6AE7"/>
    <w:rsid w:val="6C9951EF"/>
    <w:rsid w:val="6F840A58"/>
    <w:rsid w:val="71D8353F"/>
    <w:rsid w:val="723C2C9B"/>
    <w:rsid w:val="72BD352D"/>
    <w:rsid w:val="72D7592A"/>
    <w:rsid w:val="74A4256B"/>
    <w:rsid w:val="7616334A"/>
    <w:rsid w:val="76263A64"/>
    <w:rsid w:val="763F36BF"/>
    <w:rsid w:val="765C41A2"/>
    <w:rsid w:val="7694753D"/>
    <w:rsid w:val="77FB7732"/>
    <w:rsid w:val="79EF0862"/>
    <w:rsid w:val="7A991FF7"/>
    <w:rsid w:val="7C02609E"/>
    <w:rsid w:val="7FBB56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8"/>
    <w:qFormat/>
    <w:uiPriority w:val="0"/>
    <w:pPr>
      <w:keepNext/>
      <w:keepLines/>
      <w:spacing w:before="240" w:after="120" w:line="360" w:lineRule="auto"/>
      <w:outlineLvl w:val="1"/>
    </w:pPr>
    <w:rPr>
      <w:rFonts w:ascii="Arial" w:hAnsi="Arial" w:eastAsia="黑体" w:cs="Times New Roman"/>
      <w:bCs/>
      <w:sz w:val="28"/>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annotation text"/>
    <w:basedOn w:val="1"/>
    <w:link w:val="21"/>
    <w:semiHidden/>
    <w:unhideWhenUsed/>
    <w:qFormat/>
    <w:uiPriority w:val="99"/>
    <w:pPr>
      <w:jc w:val="left"/>
    </w:pPr>
  </w:style>
  <w:style w:type="paragraph" w:styleId="5">
    <w:name w:val="Body Text Indent"/>
    <w:basedOn w:val="1"/>
    <w:link w:val="19"/>
    <w:qFormat/>
    <w:uiPriority w:val="0"/>
    <w:pPr>
      <w:spacing w:line="360" w:lineRule="auto"/>
      <w:ind w:firstLine="540" w:firstLineChars="225"/>
    </w:pPr>
    <w:rPr>
      <w:rFonts w:ascii="Times New Roman" w:hAnsi="Times New Roman" w:eastAsia="宋体" w:cs="Times New Roman"/>
      <w:sz w:val="24"/>
      <w:szCs w:val="24"/>
    </w:rPr>
  </w:style>
  <w:style w:type="paragraph" w:styleId="6">
    <w:name w:val="Balloon Text"/>
    <w:basedOn w:val="1"/>
    <w:link w:val="20"/>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annotation subject"/>
    <w:basedOn w:val="4"/>
    <w:next w:val="4"/>
    <w:link w:val="22"/>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character" w:customStyle="1" w:styleId="15">
    <w:name w:val="页眉 字符"/>
    <w:basedOn w:val="13"/>
    <w:link w:val="8"/>
    <w:qFormat/>
    <w:uiPriority w:val="99"/>
    <w:rPr>
      <w:sz w:val="18"/>
      <w:szCs w:val="18"/>
    </w:rPr>
  </w:style>
  <w:style w:type="character" w:customStyle="1" w:styleId="16">
    <w:name w:val="页脚 字符"/>
    <w:basedOn w:val="13"/>
    <w:link w:val="7"/>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标题 2 字符"/>
    <w:basedOn w:val="13"/>
    <w:link w:val="3"/>
    <w:qFormat/>
    <w:uiPriority w:val="0"/>
    <w:rPr>
      <w:rFonts w:ascii="Arial" w:hAnsi="Arial" w:eastAsia="黑体" w:cs="Times New Roman"/>
      <w:bCs/>
      <w:sz w:val="28"/>
      <w:szCs w:val="32"/>
    </w:rPr>
  </w:style>
  <w:style w:type="character" w:customStyle="1" w:styleId="19">
    <w:name w:val="正文文本缩进 字符"/>
    <w:basedOn w:val="13"/>
    <w:link w:val="5"/>
    <w:qFormat/>
    <w:uiPriority w:val="0"/>
    <w:rPr>
      <w:rFonts w:ascii="Times New Roman" w:hAnsi="Times New Roman" w:eastAsia="宋体" w:cs="Times New Roman"/>
      <w:sz w:val="24"/>
      <w:szCs w:val="24"/>
    </w:rPr>
  </w:style>
  <w:style w:type="character" w:customStyle="1" w:styleId="20">
    <w:name w:val="批注框文本 字符"/>
    <w:basedOn w:val="13"/>
    <w:link w:val="6"/>
    <w:semiHidden/>
    <w:qFormat/>
    <w:uiPriority w:val="99"/>
    <w:rPr>
      <w:rFonts w:asciiTheme="minorHAnsi" w:hAnsiTheme="minorHAnsi" w:eastAsiaTheme="minorEastAsia" w:cstheme="minorBidi"/>
      <w:kern w:val="2"/>
      <w:sz w:val="18"/>
      <w:szCs w:val="18"/>
    </w:rPr>
  </w:style>
  <w:style w:type="character" w:customStyle="1" w:styleId="21">
    <w:name w:val="批注文字 字符"/>
    <w:basedOn w:val="13"/>
    <w:link w:val="4"/>
    <w:semiHidden/>
    <w:qFormat/>
    <w:uiPriority w:val="99"/>
    <w:rPr>
      <w:rFonts w:asciiTheme="minorHAnsi" w:hAnsiTheme="minorHAnsi" w:eastAsiaTheme="minorEastAsia" w:cstheme="minorBidi"/>
      <w:kern w:val="2"/>
      <w:sz w:val="21"/>
      <w:szCs w:val="22"/>
    </w:rPr>
  </w:style>
  <w:style w:type="character" w:customStyle="1" w:styleId="22">
    <w:name w:val="批注主题 字符"/>
    <w:basedOn w:val="21"/>
    <w:link w:val="10"/>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1456</Words>
  <Characters>1496</Characters>
  <Lines>8</Lines>
  <Paragraphs>2</Paragraphs>
  <TotalTime>5</TotalTime>
  <ScaleCrop>false</ScaleCrop>
  <LinksUpToDate>false</LinksUpToDate>
  <CharactersWithSpaces>1508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2019-11-20T01:43:00Z</dcterms:created>
  <dc:creator>张红(拟稿)</dc:creator>
  <cp:lastModifiedBy>丶逍翛</cp:lastModifiedBy>
  <cp:lastPrinted>2025-04-22T06:55:00Z</cp:lastPrinted>
  <dcterms:modified xsi:type="dcterms:W3CDTF">2026-07-24T02:26:41Z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F79DD871EC7C4624A476802E8A43174E_13</vt:lpwstr>
  </property>
  <property fmtid="{D5CDD505-2E9C-101B-9397-08002B2CF9AE}" pid="4" name="KSOTemplateDocerSaveRecord">
    <vt:lpwstr>eyJoZGlkIjoiMmFiMjc5NTI1MWZkZDYzYTQzM2ZhYzVlYTcyNWQxZGEiLCJ1c2VySWQiOiIxMTIxODE5MjM4In0=</vt:lpwstr>
  </property>
</Properties>
</file>